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85E8" w14:textId="131949AB" w:rsidR="007946A6" w:rsidRPr="00403B93" w:rsidRDefault="007946A6" w:rsidP="007946A6">
      <w:pPr>
        <w:jc w:val="right"/>
        <w:rPr>
          <w:b/>
          <w:color w:val="4472C4" w:themeColor="accent1"/>
          <w:sz w:val="24"/>
        </w:rPr>
      </w:pPr>
      <w:r>
        <w:rPr>
          <w:noProof/>
          <w:lang w:eastAsia="fr-FR"/>
        </w:rPr>
        <w:drawing>
          <wp:anchor distT="0" distB="0" distL="114300" distR="114300" simplePos="0" relativeHeight="251659264" behindDoc="0" locked="0" layoutInCell="1" allowOverlap="1" wp14:anchorId="4C2BD513" wp14:editId="23F45094">
            <wp:simplePos x="0" y="0"/>
            <wp:positionH relativeFrom="margin">
              <wp:align>left</wp:align>
            </wp:positionH>
            <wp:positionV relativeFrom="paragraph">
              <wp:posOffset>10736</wp:posOffset>
            </wp:positionV>
            <wp:extent cx="1085850" cy="386715"/>
            <wp:effectExtent l="0" t="0" r="0" b="0"/>
            <wp:wrapSquare wrapText="bothSides"/>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sidRPr="00160B06">
        <w:rPr>
          <w:b/>
          <w:color w:val="2E74B5" w:themeColor="accent5" w:themeShade="BF"/>
          <w:sz w:val="24"/>
          <w:szCs w:val="26"/>
        </w:rPr>
        <w:t>S</w:t>
      </w:r>
      <w:r w:rsidRPr="00160B06">
        <w:rPr>
          <w:b/>
          <w:color w:val="595959"/>
          <w:sz w:val="24"/>
          <w:szCs w:val="26"/>
        </w:rPr>
        <w:t>ervice</w:t>
      </w:r>
      <w:r w:rsidRPr="00160B06">
        <w:rPr>
          <w:b/>
          <w:color w:val="595959"/>
          <w:sz w:val="28"/>
          <w:szCs w:val="26"/>
        </w:rPr>
        <w:t xml:space="preserve"> </w:t>
      </w:r>
      <w:r w:rsidRPr="00160B06">
        <w:rPr>
          <w:b/>
          <w:color w:val="2E74B5" w:themeColor="accent5" w:themeShade="BF"/>
          <w:sz w:val="24"/>
          <w:szCs w:val="26"/>
        </w:rPr>
        <w:t>I</w:t>
      </w:r>
      <w:r w:rsidRPr="00160B06">
        <w:rPr>
          <w:b/>
          <w:color w:val="595959"/>
          <w:sz w:val="24"/>
          <w:szCs w:val="26"/>
        </w:rPr>
        <w:t>ntégré de l’</w:t>
      </w:r>
      <w:r w:rsidRPr="00160B06">
        <w:rPr>
          <w:b/>
          <w:color w:val="2E74B5" w:themeColor="accent5" w:themeShade="BF"/>
          <w:sz w:val="24"/>
          <w:szCs w:val="26"/>
        </w:rPr>
        <w:t>A</w:t>
      </w:r>
      <w:r w:rsidRPr="00160B06">
        <w:rPr>
          <w:b/>
          <w:color w:val="595959"/>
          <w:sz w:val="24"/>
          <w:szCs w:val="26"/>
        </w:rPr>
        <w:t>ccueil et de l’</w:t>
      </w:r>
      <w:r w:rsidRPr="00160B06">
        <w:rPr>
          <w:b/>
          <w:color w:val="2E74B5" w:themeColor="accent5" w:themeShade="BF"/>
          <w:sz w:val="24"/>
          <w:szCs w:val="26"/>
        </w:rPr>
        <w:t>O</w:t>
      </w:r>
      <w:r>
        <w:rPr>
          <w:b/>
          <w:color w:val="595959"/>
          <w:sz w:val="24"/>
          <w:szCs w:val="26"/>
        </w:rPr>
        <w:t xml:space="preserve">rientation de </w:t>
      </w:r>
      <w:r w:rsidRPr="00160B06">
        <w:rPr>
          <w:b/>
          <w:color w:val="595959"/>
          <w:sz w:val="24"/>
          <w:szCs w:val="26"/>
        </w:rPr>
        <w:t xml:space="preserve">l’Hérault </w:t>
      </w:r>
    </w:p>
    <w:p w14:paraId="4352D8B8" w14:textId="77777777" w:rsidR="007946A6" w:rsidRDefault="007946A6" w:rsidP="007946A6">
      <w:pPr>
        <w:tabs>
          <w:tab w:val="center" w:pos="4536"/>
          <w:tab w:val="right" w:pos="9072"/>
        </w:tabs>
        <w:spacing w:after="0" w:line="240" w:lineRule="auto"/>
        <w:jc w:val="right"/>
        <w:rPr>
          <w:rFonts w:cs="Arial"/>
          <w:b/>
          <w:bCs/>
          <w:color w:val="404040" w:themeColor="text1" w:themeTint="BF"/>
          <w:sz w:val="16"/>
          <w:szCs w:val="16"/>
          <w:lang w:eastAsia="x-none"/>
        </w:rPr>
      </w:pPr>
      <w:r>
        <w:rPr>
          <w:rFonts w:cs="Arial"/>
          <w:b/>
          <w:color w:val="404040" w:themeColor="text1" w:themeTint="BF"/>
          <w:sz w:val="16"/>
          <w:szCs w:val="16"/>
        </w:rPr>
        <w:t>SECRETARIAT</w:t>
      </w:r>
    </w:p>
    <w:p w14:paraId="5C50D09A" w14:textId="77777777" w:rsidR="007946A6" w:rsidRPr="00653E81" w:rsidRDefault="007946A6" w:rsidP="007946A6">
      <w:pPr>
        <w:tabs>
          <w:tab w:val="center" w:pos="4536"/>
          <w:tab w:val="right" w:pos="9072"/>
        </w:tabs>
        <w:spacing w:after="0" w:line="240" w:lineRule="auto"/>
        <w:jc w:val="right"/>
        <w:rPr>
          <w:rFonts w:cs="Arial"/>
          <w:bCs/>
          <w:color w:val="404040" w:themeColor="text1" w:themeTint="BF"/>
          <w:sz w:val="16"/>
          <w:szCs w:val="16"/>
          <w:lang w:eastAsia="x-none"/>
        </w:rPr>
      </w:pPr>
      <w:r>
        <w:rPr>
          <w:rFonts w:cs="Arial"/>
          <w:bCs/>
          <w:color w:val="404040" w:themeColor="text1" w:themeTint="BF"/>
          <w:sz w:val="16"/>
          <w:szCs w:val="16"/>
          <w:lang w:eastAsia="x-none"/>
        </w:rPr>
        <w:t>16 rue Ernest Michel- 34000 Montpellier</w:t>
      </w:r>
    </w:p>
    <w:p w14:paraId="235F81E8" w14:textId="77777777" w:rsidR="007946A6" w:rsidRDefault="007946A6" w:rsidP="007946A6">
      <w:pPr>
        <w:tabs>
          <w:tab w:val="center" w:pos="4536"/>
          <w:tab w:val="right" w:pos="9072"/>
        </w:tabs>
        <w:spacing w:after="0" w:line="240" w:lineRule="auto"/>
        <w:jc w:val="right"/>
        <w:rPr>
          <w:rFonts w:cs="Arial"/>
          <w:bCs/>
          <w:color w:val="404040" w:themeColor="text1" w:themeTint="BF"/>
          <w:sz w:val="16"/>
          <w:szCs w:val="16"/>
          <w:lang w:val="x-none" w:eastAsia="x-none"/>
        </w:rPr>
      </w:pPr>
      <w:r>
        <w:rPr>
          <w:rFonts w:cs="Arial"/>
          <w:bCs/>
          <w:color w:val="404040" w:themeColor="text1" w:themeTint="BF"/>
          <w:sz w:val="16"/>
          <w:szCs w:val="16"/>
          <w:lang w:val="x-none" w:eastAsia="x-none"/>
        </w:rPr>
        <w:t xml:space="preserve">Tél. : </w:t>
      </w:r>
      <w:r>
        <w:rPr>
          <w:rFonts w:cs="Arial"/>
          <w:color w:val="404040" w:themeColor="text1" w:themeTint="BF"/>
          <w:sz w:val="16"/>
          <w:szCs w:val="16"/>
          <w:lang w:eastAsia="x-none"/>
        </w:rPr>
        <w:t>09 67 42 93 71</w:t>
      </w:r>
      <w:r>
        <w:rPr>
          <w:rFonts w:cs="Arial"/>
          <w:bCs/>
          <w:color w:val="404040" w:themeColor="text1" w:themeTint="BF"/>
          <w:sz w:val="16"/>
          <w:szCs w:val="16"/>
          <w:lang w:val="x-none" w:eastAsia="x-none"/>
        </w:rPr>
        <w:t xml:space="preserve"> </w:t>
      </w:r>
    </w:p>
    <w:p w14:paraId="22077295" w14:textId="77777777" w:rsidR="007946A6" w:rsidRDefault="007946A6" w:rsidP="007946A6">
      <w:pPr>
        <w:tabs>
          <w:tab w:val="center" w:pos="4536"/>
          <w:tab w:val="right" w:pos="9072"/>
        </w:tabs>
        <w:spacing w:after="0" w:line="240" w:lineRule="auto"/>
        <w:jc w:val="right"/>
        <w:rPr>
          <w:rFonts w:cs="Arial"/>
          <w:bCs/>
          <w:color w:val="404040" w:themeColor="text1" w:themeTint="BF"/>
          <w:sz w:val="20"/>
          <w:szCs w:val="20"/>
          <w:lang w:eastAsia="x-none"/>
        </w:rPr>
      </w:pPr>
      <w:r w:rsidRPr="00160B06">
        <w:rPr>
          <w:rFonts w:cs="Arial"/>
          <w:color w:val="404040" w:themeColor="text1" w:themeTint="BF"/>
          <w:sz w:val="20"/>
          <w:szCs w:val="20"/>
          <w:lang w:eastAsia="x-none"/>
        </w:rPr>
        <w:t>secretariat@siao34.org</w:t>
      </w:r>
    </w:p>
    <w:p w14:paraId="2459D0CA" w14:textId="56CCD887" w:rsidR="00F0706E" w:rsidRDefault="00F0706E">
      <w:pPr>
        <w:pBdr>
          <w:bottom w:val="single" w:sz="6" w:space="1" w:color="auto"/>
        </w:pBdr>
      </w:pPr>
    </w:p>
    <w:p w14:paraId="55F620D5" w14:textId="7F5F31B9" w:rsidR="007946A6" w:rsidRPr="00242C97" w:rsidRDefault="007946A6" w:rsidP="00242C97">
      <w:pPr>
        <w:spacing w:after="0"/>
        <w:contextualSpacing/>
        <w:jc w:val="center"/>
        <w:rPr>
          <w:b/>
          <w:bCs/>
          <w:sz w:val="28"/>
          <w:szCs w:val="28"/>
        </w:rPr>
      </w:pPr>
      <w:r w:rsidRPr="00242C97">
        <w:rPr>
          <w:b/>
          <w:bCs/>
          <w:sz w:val="28"/>
          <w:szCs w:val="28"/>
        </w:rPr>
        <w:t>Le SIAO-Hérault recrute :</w:t>
      </w:r>
    </w:p>
    <w:p w14:paraId="020370FC" w14:textId="654D1144" w:rsidR="007946A6" w:rsidRPr="00242C97" w:rsidRDefault="007946A6" w:rsidP="00242C97">
      <w:pPr>
        <w:pBdr>
          <w:bottom w:val="single" w:sz="6" w:space="1" w:color="auto"/>
        </w:pBdr>
        <w:spacing w:after="0"/>
        <w:contextualSpacing/>
        <w:jc w:val="center"/>
        <w:rPr>
          <w:b/>
          <w:bCs/>
          <w:sz w:val="28"/>
          <w:szCs w:val="28"/>
        </w:rPr>
      </w:pPr>
      <w:r w:rsidRPr="00242C97">
        <w:rPr>
          <w:b/>
          <w:bCs/>
          <w:sz w:val="28"/>
          <w:szCs w:val="28"/>
        </w:rPr>
        <w:t>Un</w:t>
      </w:r>
      <w:r w:rsidR="006D76AA">
        <w:rPr>
          <w:b/>
          <w:bCs/>
          <w:sz w:val="28"/>
          <w:szCs w:val="28"/>
        </w:rPr>
        <w:t>.e</w:t>
      </w:r>
      <w:r w:rsidRPr="00242C97">
        <w:rPr>
          <w:b/>
          <w:bCs/>
          <w:sz w:val="28"/>
          <w:szCs w:val="28"/>
        </w:rPr>
        <w:t xml:space="preserve"> </w:t>
      </w:r>
      <w:r w:rsidR="00437166">
        <w:rPr>
          <w:b/>
          <w:bCs/>
          <w:sz w:val="28"/>
          <w:szCs w:val="28"/>
        </w:rPr>
        <w:t>référent</w:t>
      </w:r>
      <w:r w:rsidR="00591483">
        <w:rPr>
          <w:b/>
          <w:bCs/>
          <w:sz w:val="28"/>
          <w:szCs w:val="28"/>
        </w:rPr>
        <w:t>.e</w:t>
      </w:r>
      <w:r w:rsidR="00437166">
        <w:rPr>
          <w:b/>
          <w:bCs/>
          <w:sz w:val="28"/>
          <w:szCs w:val="28"/>
        </w:rPr>
        <w:t xml:space="preserve"> Contrat Engagement Jeune – Jeunes en rupture</w:t>
      </w:r>
    </w:p>
    <w:p w14:paraId="7CCC3880" w14:textId="77777777" w:rsidR="00591483" w:rsidRDefault="00591483">
      <w:pPr>
        <w:rPr>
          <w:b/>
          <w:bCs/>
          <w:u w:val="single"/>
        </w:rPr>
      </w:pPr>
    </w:p>
    <w:p w14:paraId="2324EF5B" w14:textId="589C3C90" w:rsidR="007946A6" w:rsidRPr="00242C97" w:rsidRDefault="00242C97">
      <w:pPr>
        <w:rPr>
          <w:b/>
          <w:bCs/>
          <w:u w:val="single"/>
        </w:rPr>
      </w:pPr>
      <w:r w:rsidRPr="00242C97">
        <w:rPr>
          <w:b/>
          <w:bCs/>
          <w:u w:val="single"/>
        </w:rPr>
        <w:t>Contexte du poste :</w:t>
      </w:r>
    </w:p>
    <w:p w14:paraId="49B0109E" w14:textId="77777777" w:rsidR="00437166" w:rsidRDefault="00437166" w:rsidP="00242C97">
      <w:pPr>
        <w:jc w:val="both"/>
      </w:pPr>
      <w:r>
        <w:t xml:space="preserve">L'accompagnement des jeunes en situation de précarité nécessite une approche globale. La dimension hébergement-logement est souvent déterminante puisqu'il s'agit d'un facteur d'instabilité majeur pour ces jeunes et un levier majeur d’insertion sociale et professionnelle. </w:t>
      </w:r>
    </w:p>
    <w:p w14:paraId="549BE224" w14:textId="1B6DB9C6" w:rsidR="00437166" w:rsidRDefault="00681209" w:rsidP="00242C97">
      <w:pPr>
        <w:jc w:val="both"/>
      </w:pPr>
      <w:r>
        <w:t>L</w:t>
      </w:r>
      <w:r w:rsidR="00437166">
        <w:t xml:space="preserve">’écosystème d’acteurs pouvant contribuer à </w:t>
      </w:r>
      <w:r>
        <w:t>la construction d’une réponse au besoin des jeunes</w:t>
      </w:r>
      <w:r w:rsidR="00437166">
        <w:t xml:space="preserve"> est vaste et parfois difficile à appréhender pour un acteur extérieur. Pour l’opérateur du CEJ-JR, il est </w:t>
      </w:r>
      <w:r>
        <w:t xml:space="preserve">également </w:t>
      </w:r>
      <w:r w:rsidR="00437166">
        <w:t>utile d’avoir une porte d’entrée identifiée, capable d’orienter et faciliter les recherches de solutions concrètes pour les jeunes</w:t>
      </w:r>
      <w:r w:rsidR="00525F81">
        <w:t xml:space="preserve"> en matière de logement et d’hébergement</w:t>
      </w:r>
      <w:r w:rsidR="00437166">
        <w:t xml:space="preserve">. </w:t>
      </w:r>
    </w:p>
    <w:p w14:paraId="1F86B6B2" w14:textId="3BE8CB15" w:rsidR="00C50E5D" w:rsidRDefault="00437166" w:rsidP="00242C97">
      <w:pPr>
        <w:jc w:val="both"/>
        <w:rPr>
          <w:b/>
          <w:bCs/>
          <w:u w:val="single"/>
        </w:rPr>
      </w:pPr>
      <w:r>
        <w:t>Réciproquement les acteurs du secteur Accueil-Hébergement-Insertion (AHI), et notamment les acteurs de la veille sociale (maraudes, accueils de jour) et de l’hébergement, sont au quotidien au contact de jeunes en situation de grande précarité et peuvent être des orienteurs vers le CEJ-JR</w:t>
      </w:r>
      <w:r w:rsidR="00681209">
        <w:t>.</w:t>
      </w:r>
    </w:p>
    <w:p w14:paraId="6A80B7A6" w14:textId="5B7C9FA5" w:rsidR="00681209" w:rsidRDefault="00681209" w:rsidP="00681209">
      <w:pPr>
        <w:jc w:val="both"/>
      </w:pPr>
      <w:r>
        <w:t xml:space="preserve">Le SIAO a un rôle d’interface pour faciliter la mobilisation de solutions. </w:t>
      </w:r>
    </w:p>
    <w:p w14:paraId="3C733008" w14:textId="45B3D888" w:rsidR="00242C97" w:rsidRPr="00242C97" w:rsidRDefault="00242C97" w:rsidP="00242C97">
      <w:pPr>
        <w:jc w:val="both"/>
        <w:rPr>
          <w:b/>
          <w:bCs/>
          <w:u w:val="single"/>
        </w:rPr>
      </w:pPr>
      <w:r w:rsidRPr="00242C97">
        <w:rPr>
          <w:b/>
          <w:bCs/>
          <w:u w:val="single"/>
        </w:rPr>
        <w:t>Missions :</w:t>
      </w:r>
    </w:p>
    <w:p w14:paraId="3ECF7DF8" w14:textId="3920593A" w:rsidR="008B1637" w:rsidRDefault="008B1637" w:rsidP="008B1637">
      <w:pPr>
        <w:pStyle w:val="Paragraphedeliste"/>
        <w:numPr>
          <w:ilvl w:val="0"/>
          <w:numId w:val="24"/>
        </w:numPr>
        <w:jc w:val="both"/>
      </w:pPr>
      <w:r>
        <w:t xml:space="preserve">Faciliter le parcours du jeune vers le logement : </w:t>
      </w:r>
    </w:p>
    <w:p w14:paraId="69ECC952" w14:textId="499245ED" w:rsidR="008B1637" w:rsidRPr="008B1637" w:rsidRDefault="008B1637" w:rsidP="008B1637">
      <w:pPr>
        <w:pStyle w:val="Paragraphedeliste"/>
        <w:numPr>
          <w:ilvl w:val="1"/>
          <w:numId w:val="24"/>
        </w:numPr>
        <w:jc w:val="both"/>
        <w:rPr>
          <w:b/>
          <w:bCs/>
          <w:u w:val="single"/>
        </w:rPr>
      </w:pPr>
      <w:r>
        <w:t xml:space="preserve">Pour les jeunes signalés par l’opérateur CEJ JR, s’assurer que l’évaluation sociale réalisée par l’opérateur CEJ-JR couvre bien le volet logement et de manière assez approfondie pour qu’une orientation puisse être faite par le SIAO. </w:t>
      </w:r>
    </w:p>
    <w:p w14:paraId="212EF582" w14:textId="68002056" w:rsidR="008B1637" w:rsidRPr="008B1637" w:rsidRDefault="008B1637" w:rsidP="008B1637">
      <w:pPr>
        <w:pStyle w:val="Paragraphedeliste"/>
        <w:numPr>
          <w:ilvl w:val="1"/>
          <w:numId w:val="24"/>
        </w:numPr>
        <w:jc w:val="both"/>
        <w:rPr>
          <w:b/>
          <w:bCs/>
          <w:u w:val="single"/>
        </w:rPr>
      </w:pPr>
      <w:r>
        <w:t>Identifier les jeunes dont l’évaluation laisse apparaître une possibilité de bénéficier du « CEJ JR » et les signaler à la mission locale et à l’opérateur CEJ JR.</w:t>
      </w:r>
    </w:p>
    <w:p w14:paraId="1E3DD588" w14:textId="78EE44C3" w:rsidR="008B1637" w:rsidRPr="008B1637" w:rsidRDefault="008B1637" w:rsidP="008B1637">
      <w:pPr>
        <w:pStyle w:val="Paragraphedeliste"/>
        <w:numPr>
          <w:ilvl w:val="1"/>
          <w:numId w:val="24"/>
        </w:numPr>
        <w:jc w:val="both"/>
        <w:rPr>
          <w:b/>
          <w:bCs/>
          <w:u w:val="single"/>
        </w:rPr>
      </w:pPr>
      <w:r>
        <w:t>Construire avec les partenaires et en lien étroit avec l’opérateur CEJ JR une solution logement</w:t>
      </w:r>
      <w:r w:rsidR="00F740C1">
        <w:t xml:space="preserve"> </w:t>
      </w:r>
      <w:r>
        <w:t xml:space="preserve">accompagnement sur-mesure pour chaque jeune intégré dans le « CEJ JR » via, par exemple, l’animation de commissions partenariales d’orientation spécifiques. </w:t>
      </w:r>
    </w:p>
    <w:p w14:paraId="7B59050A" w14:textId="41A07EAF" w:rsidR="008B1637" w:rsidRPr="00591483" w:rsidRDefault="008B1637" w:rsidP="008B1637">
      <w:pPr>
        <w:pStyle w:val="Paragraphedeliste"/>
        <w:numPr>
          <w:ilvl w:val="1"/>
          <w:numId w:val="24"/>
        </w:numPr>
        <w:jc w:val="both"/>
        <w:rPr>
          <w:b/>
          <w:bCs/>
          <w:u w:val="single"/>
        </w:rPr>
      </w:pPr>
      <w:r>
        <w:t xml:space="preserve">Participer aux commissions organisées par l’opérateur CEJ JR afin de rendre compte de l’avancée du parcours d’insertion du jeune sur le volet logement. Le référent Jeunes en SIAO n’intervient pas en direct avec le jeune et ne se substitue pas au référent de parcours CEJ situé chez l’opérateur CEJ JR. Il assure une fonction d’appui à la recherche de solutions concrètes et une mission de « suivi de cohorte », en lien étroit avec l’opérateur CEJ JR et la mission locale. </w:t>
      </w:r>
    </w:p>
    <w:p w14:paraId="4528E6E6" w14:textId="77777777" w:rsidR="00591483" w:rsidRPr="008B1637" w:rsidRDefault="00591483" w:rsidP="00591483">
      <w:pPr>
        <w:pStyle w:val="Paragraphedeliste"/>
        <w:ind w:left="1440"/>
        <w:jc w:val="both"/>
        <w:rPr>
          <w:b/>
          <w:bCs/>
          <w:u w:val="single"/>
        </w:rPr>
      </w:pPr>
    </w:p>
    <w:p w14:paraId="68D9D623" w14:textId="77777777" w:rsidR="008B1637" w:rsidRDefault="008B1637" w:rsidP="008B1637">
      <w:pPr>
        <w:pStyle w:val="Paragraphedeliste"/>
        <w:numPr>
          <w:ilvl w:val="0"/>
          <w:numId w:val="24"/>
        </w:numPr>
        <w:jc w:val="both"/>
      </w:pPr>
      <w:r>
        <w:t xml:space="preserve">Développement territorial </w:t>
      </w:r>
    </w:p>
    <w:p w14:paraId="2CA9950C" w14:textId="203A16E0" w:rsidR="008B1637" w:rsidRDefault="008B1637" w:rsidP="008B1637">
      <w:pPr>
        <w:pStyle w:val="Paragraphedeliste"/>
        <w:numPr>
          <w:ilvl w:val="1"/>
          <w:numId w:val="24"/>
        </w:numPr>
        <w:jc w:val="both"/>
      </w:pPr>
      <w:r>
        <w:t xml:space="preserve">Identifier et mobiliser l’ensemble des solutions existantes </w:t>
      </w:r>
    </w:p>
    <w:p w14:paraId="5F28387E" w14:textId="77777777" w:rsidR="008B1637" w:rsidRPr="008B1637" w:rsidRDefault="008B1637" w:rsidP="008B1637">
      <w:pPr>
        <w:pStyle w:val="Paragraphedeliste"/>
        <w:numPr>
          <w:ilvl w:val="1"/>
          <w:numId w:val="24"/>
        </w:numPr>
        <w:jc w:val="both"/>
        <w:rPr>
          <w:b/>
          <w:bCs/>
          <w:u w:val="single"/>
        </w:rPr>
      </w:pPr>
      <w:r>
        <w:t xml:space="preserve"> Identifier les dispositifs d’hébergement ou de logement adapté qui sont pertinents pour la cible jeune (FJT et résidences sociales, CHRS spécialisés dans l’accueil de publics jeunes ou CHRS et CHU accueillant et accompagnant notamment des publics jeunes, Intermédiation locative…) et associer leurs gestionnaires aux instances partenariales du SIAO. </w:t>
      </w:r>
    </w:p>
    <w:p w14:paraId="63656996" w14:textId="77777777" w:rsidR="00F740C1" w:rsidRPr="00F740C1" w:rsidRDefault="008B1637" w:rsidP="008B1637">
      <w:pPr>
        <w:pStyle w:val="Paragraphedeliste"/>
        <w:numPr>
          <w:ilvl w:val="1"/>
          <w:numId w:val="24"/>
        </w:numPr>
        <w:jc w:val="both"/>
        <w:rPr>
          <w:b/>
          <w:bCs/>
          <w:u w:val="single"/>
        </w:rPr>
      </w:pPr>
      <w:r>
        <w:lastRenderedPageBreak/>
        <w:t>Identifier les financeurs – prescripteurs - opérateurs de mesures d’accompagnement adaptées au public jeune (AVDL, ASLL, LDA …) et les associer aux instances partenariales du SIAO.</w:t>
      </w:r>
    </w:p>
    <w:p w14:paraId="55DFEB62" w14:textId="40B7C9E3" w:rsidR="008B1637" w:rsidRPr="00F740C1" w:rsidRDefault="00F740C1" w:rsidP="00F740C1">
      <w:pPr>
        <w:pStyle w:val="Paragraphedeliste"/>
        <w:numPr>
          <w:ilvl w:val="1"/>
          <w:numId w:val="24"/>
        </w:numPr>
        <w:jc w:val="both"/>
        <w:rPr>
          <w:b/>
          <w:bCs/>
          <w:u w:val="single"/>
        </w:rPr>
      </w:pPr>
      <w:r>
        <w:t>C</w:t>
      </w:r>
      <w:r w:rsidR="008B1637">
        <w:t xml:space="preserve">ontribuer à la montée en compétence des acteurs du terrain : </w:t>
      </w:r>
      <w:r>
        <w:t>f</w:t>
      </w:r>
      <w:r w:rsidR="008B1637">
        <w:t xml:space="preserve">ormer les référents « jeunes en rupture » en mission locale ou autres structures sur l’accès au logement et les différents dispositifs existants ainsi qu’à l’utilisation du SI-SIAO. </w:t>
      </w:r>
    </w:p>
    <w:p w14:paraId="505981B2" w14:textId="77777777" w:rsidR="008B1637" w:rsidRPr="008B1637" w:rsidRDefault="008B1637" w:rsidP="008B1637">
      <w:pPr>
        <w:pStyle w:val="Paragraphedeliste"/>
        <w:numPr>
          <w:ilvl w:val="1"/>
          <w:numId w:val="24"/>
        </w:numPr>
        <w:jc w:val="both"/>
        <w:rPr>
          <w:b/>
          <w:bCs/>
          <w:u w:val="single"/>
        </w:rPr>
      </w:pPr>
      <w:r>
        <w:t xml:space="preserve">Anticiper les besoins d’accès au logement avec certains prescripteurs (ASE et PJJ notamment). </w:t>
      </w:r>
    </w:p>
    <w:p w14:paraId="0E4E0ADF" w14:textId="4219640F" w:rsidR="006D76AA" w:rsidRPr="008B1637" w:rsidRDefault="008B1637" w:rsidP="008B1637">
      <w:pPr>
        <w:pStyle w:val="Paragraphedeliste"/>
        <w:numPr>
          <w:ilvl w:val="1"/>
          <w:numId w:val="24"/>
        </w:numPr>
        <w:jc w:val="both"/>
        <w:rPr>
          <w:b/>
          <w:bCs/>
          <w:u w:val="single"/>
        </w:rPr>
      </w:pPr>
      <w:r>
        <w:t>Participer à la mission d’observation sociale du SIAO et servir ainsi d’appui à des décisions de création d’offre spécifique.</w:t>
      </w:r>
    </w:p>
    <w:p w14:paraId="61A431CD" w14:textId="77777777" w:rsidR="00F740C1" w:rsidRDefault="00F740C1" w:rsidP="00B5131C">
      <w:pPr>
        <w:jc w:val="both"/>
        <w:rPr>
          <w:b/>
          <w:bCs/>
          <w:u w:val="single"/>
        </w:rPr>
      </w:pPr>
    </w:p>
    <w:p w14:paraId="7370CB52" w14:textId="672A6CFE" w:rsidR="00B5131C" w:rsidRDefault="00BB6ABC" w:rsidP="00B5131C">
      <w:pPr>
        <w:jc w:val="both"/>
        <w:rPr>
          <w:b/>
          <w:bCs/>
          <w:u w:val="single"/>
        </w:rPr>
      </w:pPr>
      <w:r>
        <w:rPr>
          <w:b/>
          <w:bCs/>
          <w:u w:val="single"/>
        </w:rPr>
        <w:t>Compétences requises</w:t>
      </w:r>
      <w:r w:rsidR="00FF7E03">
        <w:rPr>
          <w:b/>
          <w:bCs/>
          <w:u w:val="single"/>
        </w:rPr>
        <w:t xml:space="preserve"> : </w:t>
      </w:r>
    </w:p>
    <w:tbl>
      <w:tblPr>
        <w:tblStyle w:val="Grilledutableau"/>
        <w:tblpPr w:leftFromText="141" w:rightFromText="141" w:vertAnchor="text" w:tblpY="1"/>
        <w:tblOverlap w:val="nev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3685"/>
        <w:gridCol w:w="3544"/>
      </w:tblGrid>
      <w:tr w:rsidR="006D76AA" w14:paraId="132FB1F5" w14:textId="77777777" w:rsidTr="00FF7E03">
        <w:tc>
          <w:tcPr>
            <w:tcW w:w="2689" w:type="dxa"/>
            <w:shd w:val="clear" w:color="auto" w:fill="auto"/>
          </w:tcPr>
          <w:p w14:paraId="445EBA76" w14:textId="600A8FF8" w:rsidR="00FC4575" w:rsidRDefault="00FC4575" w:rsidP="006D76AA">
            <w:pPr>
              <w:rPr>
                <w:b/>
                <w:bCs/>
                <w:u w:val="single"/>
              </w:rPr>
            </w:pPr>
            <w:r>
              <w:rPr>
                <w:b/>
                <w:bCs/>
                <w:u w:val="single"/>
              </w:rPr>
              <w:t>Connaissances</w:t>
            </w:r>
          </w:p>
          <w:p w14:paraId="0D072595" w14:textId="229AF02D" w:rsidR="00FC4575" w:rsidRPr="006D76AA" w:rsidRDefault="00BB6ABC" w:rsidP="006D76AA">
            <w:r>
              <w:t xml:space="preserve">- </w:t>
            </w:r>
            <w:r w:rsidR="00FC4575" w:rsidRPr="006D76AA">
              <w:t>Politiques publique</w:t>
            </w:r>
            <w:r w:rsidR="007A7947" w:rsidRPr="006D76AA">
              <w:t>s</w:t>
            </w:r>
          </w:p>
          <w:p w14:paraId="21040396" w14:textId="0EEF961A" w:rsidR="007A7947" w:rsidRPr="006D76AA" w:rsidRDefault="00BB6ABC" w:rsidP="006D76AA">
            <w:r>
              <w:t xml:space="preserve">- </w:t>
            </w:r>
            <w:r w:rsidR="00591483">
              <w:t>Connaissance du public jeune</w:t>
            </w:r>
          </w:p>
          <w:p w14:paraId="00299660" w14:textId="2F49CEA2" w:rsidR="007A7947" w:rsidRDefault="00BB6ABC" w:rsidP="006D76AA">
            <w:r>
              <w:t xml:space="preserve">- </w:t>
            </w:r>
            <w:r w:rsidR="00591483">
              <w:t>Connaissance du s</w:t>
            </w:r>
            <w:r w:rsidR="00F740C1">
              <w:t>ecteur AHI</w:t>
            </w:r>
            <w:r w:rsidR="00840212">
              <w:t xml:space="preserve"> </w:t>
            </w:r>
          </w:p>
          <w:p w14:paraId="3D88DB44" w14:textId="7856B7D8" w:rsidR="00591483" w:rsidRDefault="00591483" w:rsidP="006D76AA">
            <w:r>
              <w:t>- Appréhension de l’intervention sociale</w:t>
            </w:r>
          </w:p>
          <w:p w14:paraId="517C4F7F" w14:textId="5F15E641" w:rsidR="00413766" w:rsidRPr="00591483" w:rsidRDefault="00413766" w:rsidP="006D76AA">
            <w:pPr>
              <w:rPr>
                <w:b/>
                <w:bCs/>
              </w:rPr>
            </w:pPr>
          </w:p>
        </w:tc>
        <w:tc>
          <w:tcPr>
            <w:tcW w:w="3685" w:type="dxa"/>
            <w:shd w:val="clear" w:color="auto" w:fill="auto"/>
          </w:tcPr>
          <w:p w14:paraId="0FBD211B" w14:textId="77777777" w:rsidR="00FC4575" w:rsidRDefault="007A7947" w:rsidP="006D76AA">
            <w:pPr>
              <w:rPr>
                <w:b/>
                <w:bCs/>
                <w:u w:val="single"/>
              </w:rPr>
            </w:pPr>
            <w:r>
              <w:rPr>
                <w:b/>
                <w:bCs/>
                <w:u w:val="single"/>
              </w:rPr>
              <w:t>Savoirs faire opérationnels</w:t>
            </w:r>
          </w:p>
          <w:p w14:paraId="5D430C9D" w14:textId="41252DFA" w:rsidR="007A7947" w:rsidRDefault="00BB6ABC" w:rsidP="006D76AA">
            <w:r>
              <w:t xml:space="preserve">- </w:t>
            </w:r>
            <w:r w:rsidRPr="006D76AA">
              <w:t>Recueil</w:t>
            </w:r>
            <w:r w:rsidR="00F63521">
              <w:t xml:space="preserve">, </w:t>
            </w:r>
            <w:r w:rsidR="007A7947" w:rsidRPr="006D76AA">
              <w:t>synth</w:t>
            </w:r>
            <w:r w:rsidR="00174843">
              <w:t>èse</w:t>
            </w:r>
            <w:r w:rsidR="007A7947" w:rsidRPr="006D76AA">
              <w:t xml:space="preserve"> </w:t>
            </w:r>
            <w:r w:rsidR="00F63521">
              <w:t xml:space="preserve">et communication </w:t>
            </w:r>
            <w:r w:rsidR="00174843">
              <w:t>d</w:t>
            </w:r>
            <w:r w:rsidR="007A7947" w:rsidRPr="006D76AA">
              <w:t>es informations</w:t>
            </w:r>
            <w:r w:rsidRPr="006D76AA">
              <w:t>/ données</w:t>
            </w:r>
            <w:r w:rsidR="007A7947" w:rsidRPr="006D76AA">
              <w:t xml:space="preserve"> pertinentes</w:t>
            </w:r>
          </w:p>
          <w:p w14:paraId="1ABD8FCE" w14:textId="2B68C734" w:rsidR="00413766" w:rsidRPr="006D76AA" w:rsidRDefault="00F63521" w:rsidP="006D76AA">
            <w:r>
              <w:t xml:space="preserve">- Analyse des </w:t>
            </w:r>
            <w:r w:rsidR="00AA51FD">
              <w:t>ressources</w:t>
            </w:r>
            <w:r w:rsidR="00413766">
              <w:t xml:space="preserve"> d’un territoire</w:t>
            </w:r>
            <w:r w:rsidR="00AA51FD">
              <w:t xml:space="preserve"> ; </w:t>
            </w:r>
            <w:r w:rsidR="00413766">
              <w:t>des situations sociales</w:t>
            </w:r>
          </w:p>
          <w:p w14:paraId="74872B1C" w14:textId="27D137A3" w:rsidR="00F740C1" w:rsidRDefault="00174843" w:rsidP="00AA51FD">
            <w:r>
              <w:t xml:space="preserve">- </w:t>
            </w:r>
            <w:r w:rsidR="00F365CC">
              <w:t>Programmation et a</w:t>
            </w:r>
            <w:r w:rsidR="00F63521">
              <w:t>nimation de groupes de travail</w:t>
            </w:r>
          </w:p>
          <w:p w14:paraId="19823C37" w14:textId="30635010" w:rsidR="00413766" w:rsidRPr="00413766" w:rsidRDefault="00413766" w:rsidP="00413766">
            <w:r>
              <w:t xml:space="preserve">- </w:t>
            </w:r>
            <w:r w:rsidR="00591483">
              <w:t>Bonne m</w:t>
            </w:r>
            <w:r w:rsidRPr="00000CCD">
              <w:t>aîtrise des outils bureautiques (Word</w:t>
            </w:r>
            <w:r>
              <w:t>,</w:t>
            </w:r>
            <w:r w:rsidRPr="00000CCD">
              <w:t xml:space="preserve"> Excel</w:t>
            </w:r>
            <w:r>
              <w:t>,</w:t>
            </w:r>
            <w:r w:rsidRPr="00000CCD">
              <w:t xml:space="preserve"> Power point...)</w:t>
            </w:r>
          </w:p>
          <w:p w14:paraId="29028C36" w14:textId="1D3B4456" w:rsidR="007A7947" w:rsidRDefault="007A7947" w:rsidP="006D76AA">
            <w:pPr>
              <w:rPr>
                <w:b/>
                <w:bCs/>
                <w:u w:val="single"/>
              </w:rPr>
            </w:pPr>
          </w:p>
        </w:tc>
        <w:tc>
          <w:tcPr>
            <w:tcW w:w="3544" w:type="dxa"/>
            <w:shd w:val="clear" w:color="auto" w:fill="auto"/>
          </w:tcPr>
          <w:p w14:paraId="1311EACE" w14:textId="32510348" w:rsidR="007A7947" w:rsidRDefault="007A7947" w:rsidP="006D76AA">
            <w:pPr>
              <w:rPr>
                <w:b/>
                <w:bCs/>
                <w:u w:val="single"/>
              </w:rPr>
            </w:pPr>
            <w:r>
              <w:rPr>
                <w:b/>
                <w:bCs/>
                <w:u w:val="single"/>
              </w:rPr>
              <w:t>Savoirs être</w:t>
            </w:r>
          </w:p>
          <w:p w14:paraId="253EB6E8" w14:textId="0738B164" w:rsidR="00FC4575" w:rsidRPr="006D76AA" w:rsidRDefault="00BB6ABC" w:rsidP="006D76AA">
            <w:r>
              <w:t xml:space="preserve">- </w:t>
            </w:r>
            <w:r w:rsidR="007A7947" w:rsidRPr="006D76AA">
              <w:t>Rigueur organisationnelle</w:t>
            </w:r>
          </w:p>
          <w:p w14:paraId="67446A98" w14:textId="0423AB63" w:rsidR="007A7947" w:rsidRPr="006D76AA" w:rsidRDefault="006D76AA" w:rsidP="006D76AA">
            <w:r>
              <w:t xml:space="preserve">- </w:t>
            </w:r>
            <w:r w:rsidR="007A7947" w:rsidRPr="006D76AA">
              <w:t>Aisance relationnelle</w:t>
            </w:r>
          </w:p>
          <w:p w14:paraId="4964676D" w14:textId="36A66BBA" w:rsidR="00AA51FD" w:rsidRDefault="006D76AA" w:rsidP="00F365CC">
            <w:r>
              <w:t xml:space="preserve">- </w:t>
            </w:r>
            <w:r w:rsidR="00AA51FD">
              <w:t xml:space="preserve">Pédagogie </w:t>
            </w:r>
          </w:p>
          <w:p w14:paraId="4B187483" w14:textId="185E25C2" w:rsidR="00F365CC" w:rsidRDefault="00F365CC" w:rsidP="00AA51FD">
            <w:r>
              <w:t>- Créativité </w:t>
            </w:r>
          </w:p>
          <w:p w14:paraId="6EDB53CC" w14:textId="74CF4E8E" w:rsidR="00591483" w:rsidRDefault="00591483" w:rsidP="00AA51FD">
            <w:r>
              <w:t>- Dynamisme</w:t>
            </w:r>
          </w:p>
          <w:p w14:paraId="61C9BB9F" w14:textId="54EEBDD6" w:rsidR="00413766" w:rsidRPr="0083551E" w:rsidRDefault="00F365CC" w:rsidP="006D76AA">
            <w:r>
              <w:t xml:space="preserve">- Capacités d’analyse </w:t>
            </w:r>
          </w:p>
        </w:tc>
      </w:tr>
    </w:tbl>
    <w:p w14:paraId="37AD51A9" w14:textId="77777777" w:rsidR="00000CCD" w:rsidRPr="008A0544" w:rsidRDefault="00000CCD">
      <w:pPr>
        <w:rPr>
          <w:b/>
          <w:bCs/>
          <w:sz w:val="12"/>
          <w:szCs w:val="12"/>
          <w:u w:val="single"/>
        </w:rPr>
      </w:pPr>
    </w:p>
    <w:p w14:paraId="3CF9C638" w14:textId="77777777" w:rsidR="000D433A" w:rsidRPr="000A3591" w:rsidRDefault="000D433A" w:rsidP="000D433A">
      <w:pPr>
        <w:spacing w:after="0" w:line="240" w:lineRule="auto"/>
        <w:rPr>
          <w:rFonts w:cs="Arial"/>
          <w:b/>
          <w:color w:val="000000"/>
          <w:u w:val="single"/>
        </w:rPr>
      </w:pPr>
      <w:r w:rsidRPr="000A3591">
        <w:rPr>
          <w:rFonts w:cs="Arial"/>
          <w:b/>
          <w:color w:val="000000"/>
          <w:u w:val="single"/>
        </w:rPr>
        <w:t>Conditions d’embauche :</w:t>
      </w:r>
    </w:p>
    <w:p w14:paraId="4402D52C" w14:textId="690DACFC" w:rsidR="000D433A" w:rsidRPr="00992EFC" w:rsidRDefault="000D433A" w:rsidP="000D433A">
      <w:pPr>
        <w:pStyle w:val="Paragraphedeliste"/>
        <w:numPr>
          <w:ilvl w:val="0"/>
          <w:numId w:val="25"/>
        </w:numPr>
        <w:spacing w:after="0" w:line="240" w:lineRule="auto"/>
        <w:rPr>
          <w:rFonts w:cs="Arial"/>
          <w:bCs/>
          <w:color w:val="000000"/>
        </w:rPr>
      </w:pPr>
      <w:r w:rsidRPr="00992EFC">
        <w:rPr>
          <w:rFonts w:cs="Arial"/>
          <w:bCs/>
          <w:color w:val="000000"/>
        </w:rPr>
        <w:t xml:space="preserve">CDD </w:t>
      </w:r>
      <w:r w:rsidR="00992EFC">
        <w:rPr>
          <w:rFonts w:cs="Arial"/>
          <w:bCs/>
          <w:color w:val="000000"/>
        </w:rPr>
        <w:t>12</w:t>
      </w:r>
      <w:r w:rsidRPr="00992EFC">
        <w:rPr>
          <w:rFonts w:cs="Arial"/>
          <w:bCs/>
          <w:color w:val="000000"/>
        </w:rPr>
        <w:t xml:space="preserve"> mois temps plein</w:t>
      </w:r>
      <w:r w:rsidR="00992EFC">
        <w:rPr>
          <w:rFonts w:cs="Arial"/>
          <w:bCs/>
          <w:color w:val="000000"/>
        </w:rPr>
        <w:t>, renouvelable</w:t>
      </w:r>
    </w:p>
    <w:p w14:paraId="553614A8" w14:textId="472726A8" w:rsidR="000D433A" w:rsidRPr="00992EFC" w:rsidRDefault="000D433A" w:rsidP="000D433A">
      <w:pPr>
        <w:pStyle w:val="Paragraphedeliste"/>
        <w:numPr>
          <w:ilvl w:val="0"/>
          <w:numId w:val="25"/>
        </w:numPr>
        <w:spacing w:after="0" w:line="240" w:lineRule="auto"/>
        <w:rPr>
          <w:rFonts w:cs="Arial"/>
          <w:bCs/>
          <w:color w:val="000000"/>
        </w:rPr>
      </w:pPr>
      <w:r w:rsidRPr="00992EFC">
        <w:rPr>
          <w:rFonts w:cs="Arial"/>
          <w:bCs/>
          <w:color w:val="000000"/>
        </w:rPr>
        <w:t>Poste à pourvoir en septembre</w:t>
      </w:r>
    </w:p>
    <w:p w14:paraId="054AD9B3" w14:textId="25011F27" w:rsidR="000D433A" w:rsidRPr="00992EFC" w:rsidRDefault="000D433A" w:rsidP="000D433A">
      <w:pPr>
        <w:pStyle w:val="Paragraphedeliste"/>
        <w:numPr>
          <w:ilvl w:val="0"/>
          <w:numId w:val="25"/>
        </w:numPr>
        <w:spacing w:after="0"/>
      </w:pPr>
      <w:r w:rsidRPr="00992EFC">
        <w:t>Diplôme de travail social / master en lien avec le domaine d’intervention exigé</w:t>
      </w:r>
    </w:p>
    <w:p w14:paraId="312481C0" w14:textId="77777777" w:rsidR="000D433A" w:rsidRPr="00992EFC" w:rsidRDefault="000D433A" w:rsidP="000D433A">
      <w:pPr>
        <w:pStyle w:val="Paragraphedeliste"/>
        <w:numPr>
          <w:ilvl w:val="0"/>
          <w:numId w:val="25"/>
        </w:numPr>
        <w:spacing w:line="240" w:lineRule="auto"/>
        <w:rPr>
          <w:rFonts w:cs="Arial"/>
          <w:bCs/>
          <w:color w:val="000000"/>
        </w:rPr>
      </w:pPr>
      <w:r w:rsidRPr="00992EFC">
        <w:rPr>
          <w:rFonts w:cs="Arial"/>
          <w:bCs/>
          <w:color w:val="000000"/>
        </w:rPr>
        <w:t>Rémunération : Accords collectifs Nexem – Groupe V</w:t>
      </w:r>
    </w:p>
    <w:p w14:paraId="5BAF0F1B" w14:textId="2E13A0C0" w:rsidR="000D433A" w:rsidRPr="00992EFC" w:rsidRDefault="000D433A" w:rsidP="000D433A">
      <w:pPr>
        <w:pStyle w:val="Paragraphedeliste"/>
        <w:numPr>
          <w:ilvl w:val="0"/>
          <w:numId w:val="25"/>
        </w:numPr>
        <w:spacing w:after="0" w:line="240" w:lineRule="auto"/>
        <w:rPr>
          <w:rFonts w:cs="Arial"/>
          <w:bCs/>
          <w:color w:val="000000"/>
        </w:rPr>
      </w:pPr>
      <w:r w:rsidRPr="00992EFC">
        <w:rPr>
          <w:rFonts w:cs="Arial"/>
          <w:bCs/>
          <w:color w:val="000000"/>
        </w:rPr>
        <w:t>Remboursement 50% transport en commun</w:t>
      </w:r>
    </w:p>
    <w:p w14:paraId="65E370D9" w14:textId="77777777" w:rsidR="000D433A" w:rsidRPr="00992EFC" w:rsidRDefault="000D433A" w:rsidP="000D433A">
      <w:pPr>
        <w:pStyle w:val="Paragraphedeliste"/>
        <w:numPr>
          <w:ilvl w:val="0"/>
          <w:numId w:val="25"/>
        </w:numPr>
        <w:spacing w:after="0" w:line="240" w:lineRule="auto"/>
        <w:rPr>
          <w:rFonts w:cs="Arial"/>
          <w:bCs/>
          <w:color w:val="000000"/>
        </w:rPr>
      </w:pPr>
      <w:r w:rsidRPr="00992EFC">
        <w:rPr>
          <w:rFonts w:cs="Arial"/>
          <w:bCs/>
          <w:color w:val="000000"/>
        </w:rPr>
        <w:t xml:space="preserve">Mutuelle 50% </w:t>
      </w:r>
    </w:p>
    <w:p w14:paraId="616D2034" w14:textId="77777777" w:rsidR="000D433A" w:rsidRPr="00992EFC" w:rsidRDefault="000D433A" w:rsidP="000D433A">
      <w:pPr>
        <w:pStyle w:val="Paragraphedeliste"/>
        <w:numPr>
          <w:ilvl w:val="0"/>
          <w:numId w:val="25"/>
        </w:numPr>
        <w:spacing w:after="0" w:line="240" w:lineRule="auto"/>
        <w:rPr>
          <w:rFonts w:cs="Arial"/>
          <w:bCs/>
          <w:color w:val="000000"/>
        </w:rPr>
      </w:pPr>
      <w:r w:rsidRPr="00992EFC">
        <w:rPr>
          <w:rFonts w:cs="Arial"/>
          <w:bCs/>
          <w:color w:val="000000"/>
        </w:rPr>
        <w:t>Salle de restauration sur place</w:t>
      </w:r>
    </w:p>
    <w:p w14:paraId="32794FE5" w14:textId="4A8ABCB9" w:rsidR="000D433A" w:rsidRPr="00992EFC" w:rsidRDefault="000D433A" w:rsidP="000D433A">
      <w:pPr>
        <w:pStyle w:val="Paragraphedeliste"/>
        <w:numPr>
          <w:ilvl w:val="0"/>
          <w:numId w:val="25"/>
        </w:numPr>
        <w:spacing w:after="0" w:line="240" w:lineRule="auto"/>
        <w:rPr>
          <w:rFonts w:cs="Arial"/>
          <w:bCs/>
          <w:color w:val="000000"/>
        </w:rPr>
      </w:pPr>
      <w:r w:rsidRPr="00992EFC">
        <w:rPr>
          <w:rFonts w:cs="Arial"/>
          <w:bCs/>
          <w:color w:val="000000"/>
        </w:rPr>
        <w:t xml:space="preserve">Comité de Qualité de vie travail </w:t>
      </w:r>
    </w:p>
    <w:p w14:paraId="4776DF58" w14:textId="6E2198F8" w:rsidR="000D433A" w:rsidRPr="00992EFC" w:rsidRDefault="000D433A" w:rsidP="000D433A">
      <w:pPr>
        <w:pStyle w:val="Paragraphedeliste"/>
        <w:numPr>
          <w:ilvl w:val="0"/>
          <w:numId w:val="25"/>
        </w:numPr>
        <w:spacing w:after="0" w:line="240" w:lineRule="auto"/>
        <w:rPr>
          <w:rFonts w:cs="Arial"/>
          <w:bCs/>
          <w:color w:val="000000"/>
        </w:rPr>
      </w:pPr>
      <w:r w:rsidRPr="00992EFC">
        <w:t>Déplacements à prévoir sur le Département</w:t>
      </w:r>
    </w:p>
    <w:p w14:paraId="19F64EBE" w14:textId="48242FD8" w:rsidR="000D433A" w:rsidRPr="00992EFC" w:rsidRDefault="000D433A" w:rsidP="000D433A">
      <w:pPr>
        <w:pStyle w:val="Paragraphedeliste"/>
        <w:numPr>
          <w:ilvl w:val="0"/>
          <w:numId w:val="25"/>
        </w:numPr>
        <w:spacing w:after="0" w:line="240" w:lineRule="auto"/>
        <w:rPr>
          <w:rFonts w:cs="Arial"/>
          <w:bCs/>
          <w:color w:val="000000"/>
        </w:rPr>
      </w:pPr>
      <w:r w:rsidRPr="00992EFC">
        <w:t>Poste basé au SIAO-Hérault à Montpellier</w:t>
      </w:r>
    </w:p>
    <w:p w14:paraId="68FFDA11" w14:textId="77777777" w:rsidR="000D433A" w:rsidRPr="000D433A" w:rsidRDefault="000D433A" w:rsidP="000D433A">
      <w:pPr>
        <w:spacing w:after="0" w:line="240" w:lineRule="auto"/>
        <w:rPr>
          <w:rFonts w:cs="Arial"/>
          <w:bCs/>
          <w:color w:val="000000"/>
          <w:sz w:val="20"/>
          <w:szCs w:val="20"/>
        </w:rPr>
      </w:pPr>
    </w:p>
    <w:p w14:paraId="19FF6E56" w14:textId="77388885" w:rsidR="002B3931" w:rsidRDefault="002B3931" w:rsidP="002B3931">
      <w:pPr>
        <w:spacing w:after="0"/>
        <w:contextualSpacing/>
      </w:pPr>
    </w:p>
    <w:p w14:paraId="7057BD47" w14:textId="77777777" w:rsidR="002B3931" w:rsidRDefault="002B3931" w:rsidP="002B3931">
      <w:pPr>
        <w:rPr>
          <w:b/>
          <w:bCs/>
          <w:u w:val="single"/>
        </w:rPr>
      </w:pPr>
      <w:r>
        <w:rPr>
          <w:b/>
          <w:bCs/>
          <w:u w:val="single"/>
        </w:rPr>
        <w:t>Contact :</w:t>
      </w:r>
    </w:p>
    <w:p w14:paraId="4EDA47C2" w14:textId="722A5FB3" w:rsidR="002B3931" w:rsidRPr="006D76AA" w:rsidRDefault="002B3931" w:rsidP="006D76AA">
      <w:pPr>
        <w:rPr>
          <w:b/>
          <w:bCs/>
          <w:u w:val="single"/>
        </w:rPr>
      </w:pPr>
      <w:r w:rsidRPr="002B3931">
        <w:t>E</w:t>
      </w:r>
      <w:r>
        <w:t xml:space="preserve">nvoyer CV et lettre de motivation </w:t>
      </w:r>
      <w:r w:rsidR="000D433A">
        <w:t>à la Directrice p</w:t>
      </w:r>
      <w:r>
        <w:t xml:space="preserve">ar mail : </w:t>
      </w:r>
      <w:r w:rsidRPr="00FF7E03">
        <w:rPr>
          <w:color w:val="002060"/>
        </w:rPr>
        <w:t>recrutement@siao34.org</w:t>
      </w:r>
    </w:p>
    <w:sectPr w:rsidR="002B3931" w:rsidRPr="006D76AA" w:rsidSect="000D433A">
      <w:headerReference w:type="even" r:id="rId9"/>
      <w:headerReference w:type="default" r:id="rId10"/>
      <w:footerReference w:type="even" r:id="rId11"/>
      <w:footerReference w:type="default" r:id="rId12"/>
      <w:headerReference w:type="first" r:id="rId13"/>
      <w:footerReference w:type="first" r:id="rId14"/>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D584" w14:textId="77777777" w:rsidR="00803EE5" w:rsidRDefault="00803EE5" w:rsidP="00AA4959">
      <w:pPr>
        <w:spacing w:after="0" w:line="240" w:lineRule="auto"/>
      </w:pPr>
      <w:r>
        <w:separator/>
      </w:r>
    </w:p>
  </w:endnote>
  <w:endnote w:type="continuationSeparator" w:id="0">
    <w:p w14:paraId="00A6CDED" w14:textId="77777777" w:rsidR="00803EE5" w:rsidRDefault="00803EE5" w:rsidP="00AA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7E24" w14:textId="77777777" w:rsidR="00AA4959" w:rsidRDefault="00AA49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75E14" w14:textId="77777777" w:rsidR="00AA4959" w:rsidRDefault="00AA495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2A77B" w14:textId="77777777" w:rsidR="00AA4959" w:rsidRDefault="00AA49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E6654" w14:textId="77777777" w:rsidR="00803EE5" w:rsidRDefault="00803EE5" w:rsidP="00AA4959">
      <w:pPr>
        <w:spacing w:after="0" w:line="240" w:lineRule="auto"/>
      </w:pPr>
      <w:r>
        <w:separator/>
      </w:r>
    </w:p>
  </w:footnote>
  <w:footnote w:type="continuationSeparator" w:id="0">
    <w:p w14:paraId="274105BE" w14:textId="77777777" w:rsidR="00803EE5" w:rsidRDefault="00803EE5" w:rsidP="00AA49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A1687" w14:textId="5847BAD5" w:rsidR="00AA4959" w:rsidRDefault="00AA49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FE93" w14:textId="52D7727E" w:rsidR="00AA4959" w:rsidRDefault="00AA495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86BE" w14:textId="7F50C2A2" w:rsidR="00AA4959" w:rsidRDefault="00AA49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0D4"/>
    <w:multiLevelType w:val="hybridMultilevel"/>
    <w:tmpl w:val="CD502658"/>
    <w:lvl w:ilvl="0" w:tplc="6760319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32748C"/>
    <w:multiLevelType w:val="hybridMultilevel"/>
    <w:tmpl w:val="06509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056846"/>
    <w:multiLevelType w:val="hybridMultilevel"/>
    <w:tmpl w:val="F46ED1B4"/>
    <w:lvl w:ilvl="0" w:tplc="88CEAA7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886457"/>
    <w:multiLevelType w:val="hybridMultilevel"/>
    <w:tmpl w:val="32148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953C19"/>
    <w:multiLevelType w:val="hybridMultilevel"/>
    <w:tmpl w:val="8E222DA4"/>
    <w:lvl w:ilvl="0" w:tplc="55F2B54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607A30"/>
    <w:multiLevelType w:val="hybridMultilevel"/>
    <w:tmpl w:val="CF7071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8A6A6A"/>
    <w:multiLevelType w:val="hybridMultilevel"/>
    <w:tmpl w:val="381266D4"/>
    <w:lvl w:ilvl="0" w:tplc="00A63518">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5D74D2"/>
    <w:multiLevelType w:val="hybridMultilevel"/>
    <w:tmpl w:val="D60E7758"/>
    <w:lvl w:ilvl="0" w:tplc="E6909F6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B449FF"/>
    <w:multiLevelType w:val="hybridMultilevel"/>
    <w:tmpl w:val="0AEEAAE4"/>
    <w:lvl w:ilvl="0" w:tplc="55F2B548">
      <w:start w:val="1"/>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48C1AE8"/>
    <w:multiLevelType w:val="hybridMultilevel"/>
    <w:tmpl w:val="CC24396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3CF70C31"/>
    <w:multiLevelType w:val="hybridMultilevel"/>
    <w:tmpl w:val="DB62BAB0"/>
    <w:lvl w:ilvl="0" w:tplc="55F2B548">
      <w:start w:val="1"/>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40D44B98"/>
    <w:multiLevelType w:val="hybridMultilevel"/>
    <w:tmpl w:val="33604680"/>
    <w:lvl w:ilvl="0" w:tplc="0214FFB4">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C3124F"/>
    <w:multiLevelType w:val="multilevel"/>
    <w:tmpl w:val="A23A3C18"/>
    <w:lvl w:ilvl="0">
      <w:start w:val="1"/>
      <w:numFmt w:val="decimal"/>
      <w:pStyle w:val="Titre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327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8493E76"/>
    <w:multiLevelType w:val="hybridMultilevel"/>
    <w:tmpl w:val="D9C87CE2"/>
    <w:lvl w:ilvl="0" w:tplc="55F2B54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136132E"/>
    <w:multiLevelType w:val="hybridMultilevel"/>
    <w:tmpl w:val="0A5A8F8C"/>
    <w:lvl w:ilvl="0" w:tplc="95820114">
      <w:start w:val="1"/>
      <w:numFmt w:val="decimal"/>
      <w:pStyle w:val="Style3"/>
      <w:lvlText w:val="%1."/>
      <w:lvlJc w:val="left"/>
      <w:pPr>
        <w:ind w:left="720" w:hanging="360"/>
      </w:pPr>
    </w:lvl>
    <w:lvl w:ilvl="1" w:tplc="040C0019" w:tentative="1">
      <w:start w:val="1"/>
      <w:numFmt w:val="lowerLetter"/>
      <w:pStyle w:val="Titr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7D342B"/>
    <w:multiLevelType w:val="hybridMultilevel"/>
    <w:tmpl w:val="3B441B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4765552"/>
    <w:multiLevelType w:val="hybridMultilevel"/>
    <w:tmpl w:val="9912F3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67723B6"/>
    <w:multiLevelType w:val="hybridMultilevel"/>
    <w:tmpl w:val="8D08D5F2"/>
    <w:lvl w:ilvl="0" w:tplc="AE1A99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BC47EE7"/>
    <w:multiLevelType w:val="hybridMultilevel"/>
    <w:tmpl w:val="6DD88048"/>
    <w:lvl w:ilvl="0" w:tplc="55F2B54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0DA246B"/>
    <w:multiLevelType w:val="hybridMultilevel"/>
    <w:tmpl w:val="2CC6F78A"/>
    <w:lvl w:ilvl="0" w:tplc="651C5F9C">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8EF4CE4"/>
    <w:multiLevelType w:val="hybridMultilevel"/>
    <w:tmpl w:val="371CC062"/>
    <w:lvl w:ilvl="0" w:tplc="55F2B54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B1226C5"/>
    <w:multiLevelType w:val="hybridMultilevel"/>
    <w:tmpl w:val="5FB4F204"/>
    <w:lvl w:ilvl="0" w:tplc="34F02BDE">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2885577">
    <w:abstractNumId w:val="17"/>
  </w:num>
  <w:num w:numId="2" w16cid:durableId="282883954">
    <w:abstractNumId w:val="14"/>
  </w:num>
  <w:num w:numId="3" w16cid:durableId="767428860">
    <w:abstractNumId w:val="17"/>
  </w:num>
  <w:num w:numId="4" w16cid:durableId="1011688867">
    <w:abstractNumId w:val="17"/>
  </w:num>
  <w:num w:numId="5" w16cid:durableId="908688855">
    <w:abstractNumId w:val="12"/>
  </w:num>
  <w:num w:numId="6" w16cid:durableId="2136872156">
    <w:abstractNumId w:val="5"/>
  </w:num>
  <w:num w:numId="7" w16cid:durableId="819734958">
    <w:abstractNumId w:val="9"/>
  </w:num>
  <w:num w:numId="8" w16cid:durableId="2087065245">
    <w:abstractNumId w:val="9"/>
  </w:num>
  <w:num w:numId="9" w16cid:durableId="1566182384">
    <w:abstractNumId w:val="3"/>
  </w:num>
  <w:num w:numId="10" w16cid:durableId="833758721">
    <w:abstractNumId w:val="13"/>
  </w:num>
  <w:num w:numId="11" w16cid:durableId="234823499">
    <w:abstractNumId w:val="20"/>
  </w:num>
  <w:num w:numId="12" w16cid:durableId="702365293">
    <w:abstractNumId w:val="0"/>
  </w:num>
  <w:num w:numId="13" w16cid:durableId="1394811425">
    <w:abstractNumId w:val="10"/>
  </w:num>
  <w:num w:numId="14" w16cid:durableId="1320499667">
    <w:abstractNumId w:val="8"/>
  </w:num>
  <w:num w:numId="15" w16cid:durableId="584875330">
    <w:abstractNumId w:val="18"/>
  </w:num>
  <w:num w:numId="16" w16cid:durableId="1787656040">
    <w:abstractNumId w:val="4"/>
  </w:num>
  <w:num w:numId="17" w16cid:durableId="1728871003">
    <w:abstractNumId w:val="15"/>
  </w:num>
  <w:num w:numId="18" w16cid:durableId="213086955">
    <w:abstractNumId w:val="6"/>
  </w:num>
  <w:num w:numId="19" w16cid:durableId="1182016089">
    <w:abstractNumId w:val="2"/>
  </w:num>
  <w:num w:numId="20" w16cid:durableId="1143963224">
    <w:abstractNumId w:val="7"/>
  </w:num>
  <w:num w:numId="21" w16cid:durableId="239680200">
    <w:abstractNumId w:val="16"/>
  </w:num>
  <w:num w:numId="22" w16cid:durableId="2026521133">
    <w:abstractNumId w:val="11"/>
  </w:num>
  <w:num w:numId="23" w16cid:durableId="67193903">
    <w:abstractNumId w:val="21"/>
  </w:num>
  <w:num w:numId="24" w16cid:durableId="359942042">
    <w:abstractNumId w:val="19"/>
  </w:num>
  <w:num w:numId="25" w16cid:durableId="228420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B4D"/>
    <w:rsid w:val="00000CCD"/>
    <w:rsid w:val="00020A74"/>
    <w:rsid w:val="000300D8"/>
    <w:rsid w:val="00046737"/>
    <w:rsid w:val="00072C48"/>
    <w:rsid w:val="00093BB5"/>
    <w:rsid w:val="00095C51"/>
    <w:rsid w:val="000C6D8D"/>
    <w:rsid w:val="000D433A"/>
    <w:rsid w:val="000D6AA0"/>
    <w:rsid w:val="000F6A36"/>
    <w:rsid w:val="00110ED2"/>
    <w:rsid w:val="001424AF"/>
    <w:rsid w:val="0016012A"/>
    <w:rsid w:val="0016771A"/>
    <w:rsid w:val="00174843"/>
    <w:rsid w:val="00176F57"/>
    <w:rsid w:val="00180479"/>
    <w:rsid w:val="001C3F38"/>
    <w:rsid w:val="001E1EA1"/>
    <w:rsid w:val="00232102"/>
    <w:rsid w:val="0023413D"/>
    <w:rsid w:val="00242C97"/>
    <w:rsid w:val="00265243"/>
    <w:rsid w:val="002809A0"/>
    <w:rsid w:val="002B3931"/>
    <w:rsid w:val="002B44C1"/>
    <w:rsid w:val="002E0A32"/>
    <w:rsid w:val="002F79DA"/>
    <w:rsid w:val="003207B4"/>
    <w:rsid w:val="00371626"/>
    <w:rsid w:val="003A0B4D"/>
    <w:rsid w:val="003A5422"/>
    <w:rsid w:val="003D0CBA"/>
    <w:rsid w:val="003D2BD3"/>
    <w:rsid w:val="003D56EA"/>
    <w:rsid w:val="003E2897"/>
    <w:rsid w:val="004116B1"/>
    <w:rsid w:val="00413766"/>
    <w:rsid w:val="004318CD"/>
    <w:rsid w:val="00437166"/>
    <w:rsid w:val="00466291"/>
    <w:rsid w:val="004A166B"/>
    <w:rsid w:val="004D09D0"/>
    <w:rsid w:val="004F4B7A"/>
    <w:rsid w:val="0050390D"/>
    <w:rsid w:val="0051529A"/>
    <w:rsid w:val="00516D03"/>
    <w:rsid w:val="00525F81"/>
    <w:rsid w:val="00534F4B"/>
    <w:rsid w:val="00565DFE"/>
    <w:rsid w:val="00584459"/>
    <w:rsid w:val="00591483"/>
    <w:rsid w:val="00596F54"/>
    <w:rsid w:val="005A3AE6"/>
    <w:rsid w:val="0063121D"/>
    <w:rsid w:val="00642BCB"/>
    <w:rsid w:val="00646145"/>
    <w:rsid w:val="00681209"/>
    <w:rsid w:val="006A758F"/>
    <w:rsid w:val="006D76AA"/>
    <w:rsid w:val="006E421C"/>
    <w:rsid w:val="007133C3"/>
    <w:rsid w:val="00716F24"/>
    <w:rsid w:val="007643D9"/>
    <w:rsid w:val="007946A6"/>
    <w:rsid w:val="00796321"/>
    <w:rsid w:val="007A7947"/>
    <w:rsid w:val="007F336A"/>
    <w:rsid w:val="00803EE5"/>
    <w:rsid w:val="0081148B"/>
    <w:rsid w:val="00830B52"/>
    <w:rsid w:val="0083551E"/>
    <w:rsid w:val="00840212"/>
    <w:rsid w:val="00844432"/>
    <w:rsid w:val="0085205A"/>
    <w:rsid w:val="00862BA0"/>
    <w:rsid w:val="008732E0"/>
    <w:rsid w:val="008A0544"/>
    <w:rsid w:val="008B1637"/>
    <w:rsid w:val="00911C12"/>
    <w:rsid w:val="00940F01"/>
    <w:rsid w:val="0098098D"/>
    <w:rsid w:val="00992EFC"/>
    <w:rsid w:val="00A01A63"/>
    <w:rsid w:val="00A07E5E"/>
    <w:rsid w:val="00A13BA1"/>
    <w:rsid w:val="00A335A2"/>
    <w:rsid w:val="00A931BB"/>
    <w:rsid w:val="00AA4959"/>
    <w:rsid w:val="00AA51FD"/>
    <w:rsid w:val="00AB4B4B"/>
    <w:rsid w:val="00AE02BD"/>
    <w:rsid w:val="00B5131C"/>
    <w:rsid w:val="00BA201C"/>
    <w:rsid w:val="00BB6ABC"/>
    <w:rsid w:val="00BE2F32"/>
    <w:rsid w:val="00C210F0"/>
    <w:rsid w:val="00C2112A"/>
    <w:rsid w:val="00C25086"/>
    <w:rsid w:val="00C375A8"/>
    <w:rsid w:val="00C4167D"/>
    <w:rsid w:val="00C42C64"/>
    <w:rsid w:val="00C50E5D"/>
    <w:rsid w:val="00C5636B"/>
    <w:rsid w:val="00C66C22"/>
    <w:rsid w:val="00CD25A9"/>
    <w:rsid w:val="00CE7C27"/>
    <w:rsid w:val="00CF4E26"/>
    <w:rsid w:val="00D21863"/>
    <w:rsid w:val="00D26D05"/>
    <w:rsid w:val="00D41B35"/>
    <w:rsid w:val="00D571E2"/>
    <w:rsid w:val="00DD08FE"/>
    <w:rsid w:val="00E50806"/>
    <w:rsid w:val="00E5364F"/>
    <w:rsid w:val="00E64A46"/>
    <w:rsid w:val="00E92D18"/>
    <w:rsid w:val="00EA3B17"/>
    <w:rsid w:val="00EE7721"/>
    <w:rsid w:val="00F0706E"/>
    <w:rsid w:val="00F1170D"/>
    <w:rsid w:val="00F33710"/>
    <w:rsid w:val="00F365CC"/>
    <w:rsid w:val="00F456C1"/>
    <w:rsid w:val="00F63521"/>
    <w:rsid w:val="00F740C1"/>
    <w:rsid w:val="00F77DE3"/>
    <w:rsid w:val="00F94FE8"/>
    <w:rsid w:val="00FA2840"/>
    <w:rsid w:val="00FC4575"/>
    <w:rsid w:val="00FD17B2"/>
    <w:rsid w:val="00FD3111"/>
    <w:rsid w:val="00FF7E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4BE21"/>
  <w15:chartTrackingRefBased/>
  <w15:docId w15:val="{976DD9A0-E706-4C37-A87A-AAA595EA2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424AF"/>
    <w:pPr>
      <w:keepNext/>
      <w:keepLines/>
      <w:numPr>
        <w:numId w:val="5"/>
      </w:numPr>
      <w:spacing w:before="240" w:after="0"/>
      <w:outlineLvl w:val="0"/>
    </w:pPr>
    <w:rPr>
      <w:rFonts w:asciiTheme="majorHAnsi" w:eastAsiaTheme="majorEastAsia" w:hAnsiTheme="majorHAnsi" w:cstheme="majorBidi"/>
      <w:sz w:val="32"/>
      <w:szCs w:val="32"/>
    </w:rPr>
  </w:style>
  <w:style w:type="paragraph" w:styleId="Titre2">
    <w:name w:val="heading 2"/>
    <w:basedOn w:val="Normal"/>
    <w:next w:val="Normal"/>
    <w:link w:val="Titre2Car"/>
    <w:uiPriority w:val="9"/>
    <w:unhideWhenUsed/>
    <w:qFormat/>
    <w:rsid w:val="00AB4B4B"/>
    <w:pPr>
      <w:keepNext/>
      <w:keepLines/>
      <w:numPr>
        <w:ilvl w:val="1"/>
        <w:numId w:val="2"/>
      </w:numPr>
      <w:spacing w:before="200" w:after="0" w:line="256" w:lineRule="auto"/>
      <w:ind w:left="1284" w:hanging="576"/>
      <w:outlineLvl w:val="1"/>
    </w:pPr>
    <w:rPr>
      <w:rFonts w:ascii="Arial" w:eastAsia="Times New Roman" w:hAnsi="Arial"/>
      <w:b/>
      <w:bCs/>
      <w:color w:val="4F81BD"/>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B4B4B"/>
    <w:rPr>
      <w:rFonts w:ascii="Arial" w:eastAsia="Times New Roman" w:hAnsi="Arial"/>
      <w:b/>
      <w:bCs/>
      <w:color w:val="4F81BD"/>
      <w:sz w:val="26"/>
      <w:szCs w:val="26"/>
    </w:rPr>
  </w:style>
  <w:style w:type="character" w:customStyle="1" w:styleId="Titre1Car">
    <w:name w:val="Titre 1 Car"/>
    <w:basedOn w:val="Policepardfaut"/>
    <w:link w:val="Titre1"/>
    <w:uiPriority w:val="9"/>
    <w:rsid w:val="001424AF"/>
    <w:rPr>
      <w:rFonts w:asciiTheme="majorHAnsi" w:eastAsiaTheme="majorEastAsia" w:hAnsiTheme="majorHAnsi" w:cstheme="majorBidi"/>
      <w:sz w:val="32"/>
      <w:szCs w:val="32"/>
    </w:rPr>
  </w:style>
  <w:style w:type="paragraph" w:customStyle="1" w:styleId="Style3">
    <w:name w:val="Style3"/>
    <w:basedOn w:val="Titre2"/>
    <w:qFormat/>
    <w:rsid w:val="001424AF"/>
    <w:pPr>
      <w:ind w:left="1440" w:hanging="360"/>
    </w:pPr>
  </w:style>
  <w:style w:type="table" w:styleId="Grilledutableau">
    <w:name w:val="Table Grid"/>
    <w:basedOn w:val="TableauNormal"/>
    <w:uiPriority w:val="39"/>
    <w:rsid w:val="00F07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11C12"/>
    <w:pPr>
      <w:ind w:left="720"/>
      <w:contextualSpacing/>
    </w:pPr>
  </w:style>
  <w:style w:type="paragraph" w:styleId="En-tte">
    <w:name w:val="header"/>
    <w:basedOn w:val="Normal"/>
    <w:link w:val="En-tteCar"/>
    <w:uiPriority w:val="99"/>
    <w:unhideWhenUsed/>
    <w:rsid w:val="00AA4959"/>
    <w:pPr>
      <w:tabs>
        <w:tab w:val="center" w:pos="4536"/>
        <w:tab w:val="right" w:pos="9072"/>
      </w:tabs>
      <w:spacing w:after="0" w:line="240" w:lineRule="auto"/>
    </w:pPr>
  </w:style>
  <w:style w:type="character" w:customStyle="1" w:styleId="En-tteCar">
    <w:name w:val="En-tête Car"/>
    <w:basedOn w:val="Policepardfaut"/>
    <w:link w:val="En-tte"/>
    <w:uiPriority w:val="99"/>
    <w:rsid w:val="00AA4959"/>
  </w:style>
  <w:style w:type="paragraph" w:styleId="Pieddepage">
    <w:name w:val="footer"/>
    <w:basedOn w:val="Normal"/>
    <w:link w:val="PieddepageCar"/>
    <w:uiPriority w:val="99"/>
    <w:unhideWhenUsed/>
    <w:rsid w:val="00AA49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4959"/>
  </w:style>
  <w:style w:type="paragraph" w:styleId="Citationintense">
    <w:name w:val="Intense Quote"/>
    <w:basedOn w:val="Normal"/>
    <w:next w:val="Normal"/>
    <w:link w:val="CitationintenseCar"/>
    <w:uiPriority w:val="30"/>
    <w:qFormat/>
    <w:rsid w:val="007946A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7946A6"/>
    <w:rPr>
      <w:i/>
      <w:iCs/>
      <w:color w:val="4472C4" w:themeColor="accent1"/>
    </w:rPr>
  </w:style>
  <w:style w:type="paragraph" w:styleId="NormalWeb">
    <w:name w:val="Normal (Web)"/>
    <w:basedOn w:val="Normal"/>
    <w:uiPriority w:val="99"/>
    <w:semiHidden/>
    <w:unhideWhenUsed/>
    <w:rsid w:val="00000CC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40F01"/>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40F01"/>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940F01"/>
    <w:rPr>
      <w:sz w:val="16"/>
      <w:szCs w:val="16"/>
    </w:rPr>
  </w:style>
  <w:style w:type="paragraph" w:styleId="Commentaire">
    <w:name w:val="annotation text"/>
    <w:basedOn w:val="Normal"/>
    <w:link w:val="CommentaireCar"/>
    <w:uiPriority w:val="99"/>
    <w:semiHidden/>
    <w:unhideWhenUsed/>
    <w:rsid w:val="00940F01"/>
    <w:pPr>
      <w:spacing w:line="240" w:lineRule="auto"/>
    </w:pPr>
    <w:rPr>
      <w:sz w:val="20"/>
      <w:szCs w:val="20"/>
    </w:rPr>
  </w:style>
  <w:style w:type="character" w:customStyle="1" w:styleId="CommentaireCar">
    <w:name w:val="Commentaire Car"/>
    <w:basedOn w:val="Policepardfaut"/>
    <w:link w:val="Commentaire"/>
    <w:uiPriority w:val="99"/>
    <w:semiHidden/>
    <w:rsid w:val="00940F01"/>
    <w:rPr>
      <w:sz w:val="20"/>
      <w:szCs w:val="20"/>
    </w:rPr>
  </w:style>
  <w:style w:type="paragraph" w:styleId="Objetducommentaire">
    <w:name w:val="annotation subject"/>
    <w:basedOn w:val="Commentaire"/>
    <w:next w:val="Commentaire"/>
    <w:link w:val="ObjetducommentaireCar"/>
    <w:uiPriority w:val="99"/>
    <w:semiHidden/>
    <w:unhideWhenUsed/>
    <w:rsid w:val="00940F01"/>
    <w:rPr>
      <w:b/>
      <w:bCs/>
    </w:rPr>
  </w:style>
  <w:style w:type="character" w:customStyle="1" w:styleId="ObjetducommentaireCar">
    <w:name w:val="Objet du commentaire Car"/>
    <w:basedOn w:val="CommentaireCar"/>
    <w:link w:val="Objetducommentaire"/>
    <w:uiPriority w:val="99"/>
    <w:semiHidden/>
    <w:rsid w:val="00940F01"/>
    <w:rPr>
      <w:b/>
      <w:bCs/>
      <w:sz w:val="20"/>
      <w:szCs w:val="20"/>
    </w:rPr>
  </w:style>
  <w:style w:type="paragraph" w:styleId="Rvision">
    <w:name w:val="Revision"/>
    <w:hidden/>
    <w:uiPriority w:val="99"/>
    <w:semiHidden/>
    <w:rsid w:val="00D41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133504">
      <w:bodyDiv w:val="1"/>
      <w:marLeft w:val="0"/>
      <w:marRight w:val="0"/>
      <w:marTop w:val="0"/>
      <w:marBottom w:val="0"/>
      <w:divBdr>
        <w:top w:val="none" w:sz="0" w:space="0" w:color="auto"/>
        <w:left w:val="none" w:sz="0" w:space="0" w:color="auto"/>
        <w:bottom w:val="none" w:sz="0" w:space="0" w:color="auto"/>
        <w:right w:val="none" w:sz="0" w:space="0" w:color="auto"/>
      </w:divBdr>
    </w:div>
    <w:div w:id="1130246311">
      <w:bodyDiv w:val="1"/>
      <w:marLeft w:val="0"/>
      <w:marRight w:val="0"/>
      <w:marTop w:val="0"/>
      <w:marBottom w:val="0"/>
      <w:divBdr>
        <w:top w:val="none" w:sz="0" w:space="0" w:color="auto"/>
        <w:left w:val="none" w:sz="0" w:space="0" w:color="auto"/>
        <w:bottom w:val="none" w:sz="0" w:space="0" w:color="auto"/>
        <w:right w:val="none" w:sz="0" w:space="0" w:color="auto"/>
      </w:divBdr>
    </w:div>
    <w:div w:id="1229878201">
      <w:bodyDiv w:val="1"/>
      <w:marLeft w:val="0"/>
      <w:marRight w:val="0"/>
      <w:marTop w:val="0"/>
      <w:marBottom w:val="0"/>
      <w:divBdr>
        <w:top w:val="none" w:sz="0" w:space="0" w:color="auto"/>
        <w:left w:val="none" w:sz="0" w:space="0" w:color="auto"/>
        <w:bottom w:val="none" w:sz="0" w:space="0" w:color="auto"/>
        <w:right w:val="none" w:sz="0" w:space="0" w:color="auto"/>
      </w:divBdr>
      <w:divsChild>
        <w:div w:id="25058804">
          <w:marLeft w:val="0"/>
          <w:marRight w:val="0"/>
          <w:marTop w:val="0"/>
          <w:marBottom w:val="0"/>
          <w:divBdr>
            <w:top w:val="none" w:sz="0" w:space="0" w:color="auto"/>
            <w:left w:val="none" w:sz="0" w:space="0" w:color="auto"/>
            <w:bottom w:val="none" w:sz="0" w:space="0" w:color="auto"/>
            <w:right w:val="none" w:sz="0" w:space="0" w:color="auto"/>
          </w:divBdr>
        </w:div>
        <w:div w:id="1962766291">
          <w:marLeft w:val="0"/>
          <w:marRight w:val="0"/>
          <w:marTop w:val="0"/>
          <w:marBottom w:val="0"/>
          <w:divBdr>
            <w:top w:val="none" w:sz="0" w:space="0" w:color="auto"/>
            <w:left w:val="none" w:sz="0" w:space="0" w:color="auto"/>
            <w:bottom w:val="none" w:sz="0" w:space="0" w:color="auto"/>
            <w:right w:val="none" w:sz="0" w:space="0" w:color="auto"/>
          </w:divBdr>
        </w:div>
        <w:div w:id="241333269">
          <w:marLeft w:val="0"/>
          <w:marRight w:val="0"/>
          <w:marTop w:val="0"/>
          <w:marBottom w:val="0"/>
          <w:divBdr>
            <w:top w:val="none" w:sz="0" w:space="0" w:color="auto"/>
            <w:left w:val="none" w:sz="0" w:space="0" w:color="auto"/>
            <w:bottom w:val="none" w:sz="0" w:space="0" w:color="auto"/>
            <w:right w:val="none" w:sz="0" w:space="0" w:color="auto"/>
          </w:divBdr>
        </w:div>
        <w:div w:id="1889219679">
          <w:marLeft w:val="0"/>
          <w:marRight w:val="0"/>
          <w:marTop w:val="0"/>
          <w:marBottom w:val="0"/>
          <w:divBdr>
            <w:top w:val="none" w:sz="0" w:space="0" w:color="auto"/>
            <w:left w:val="none" w:sz="0" w:space="0" w:color="auto"/>
            <w:bottom w:val="none" w:sz="0" w:space="0" w:color="auto"/>
            <w:right w:val="none" w:sz="0" w:space="0" w:color="auto"/>
          </w:divBdr>
        </w:div>
        <w:div w:id="940727277">
          <w:marLeft w:val="0"/>
          <w:marRight w:val="0"/>
          <w:marTop w:val="0"/>
          <w:marBottom w:val="0"/>
          <w:divBdr>
            <w:top w:val="none" w:sz="0" w:space="0" w:color="auto"/>
            <w:left w:val="none" w:sz="0" w:space="0" w:color="auto"/>
            <w:bottom w:val="none" w:sz="0" w:space="0" w:color="auto"/>
            <w:right w:val="none" w:sz="0" w:space="0" w:color="auto"/>
          </w:divBdr>
        </w:div>
      </w:divsChild>
    </w:div>
    <w:div w:id="148131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F8798-5774-2742-A3E6-E3103993B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719</Words>
  <Characters>3959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EVENO</dc:creator>
  <cp:keywords/>
  <dc:description/>
  <cp:lastModifiedBy>SIAO34</cp:lastModifiedBy>
  <cp:revision>3</cp:revision>
  <cp:lastPrinted>2022-01-28T13:49:00Z</cp:lastPrinted>
  <dcterms:created xsi:type="dcterms:W3CDTF">2022-08-04T11:01:00Z</dcterms:created>
  <dcterms:modified xsi:type="dcterms:W3CDTF">2022-08-08T07:37:00Z</dcterms:modified>
</cp:coreProperties>
</file>